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950B80" w:rsidRDefault="00E66B24" w:rsidP="000A74E4">
      <w:pPr>
        <w:spacing w:before="0"/>
        <w:ind w:left="2832" w:firstLine="708"/>
        <w:jc w:val="right"/>
        <w:rPr>
          <w:b/>
          <w:iCs/>
        </w:rPr>
      </w:pPr>
      <w:r w:rsidRPr="00950B80">
        <w:rPr>
          <w:b/>
          <w:iCs/>
        </w:rPr>
        <w:t>Приложение № 8</w:t>
      </w:r>
      <w:r w:rsidR="00EC6868" w:rsidRPr="00950B80">
        <w:rPr>
          <w:b/>
          <w:iCs/>
        </w:rPr>
        <w:t>.1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922B12" w:rsidRPr="00922B12" w:rsidRDefault="00B94356" w:rsidP="00922B12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922B12" w:rsidRPr="00922B12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922B12" w:rsidRPr="00922B12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2B2216" w:rsidRDefault="00922B12" w:rsidP="00922B12">
      <w:pPr>
        <w:spacing w:before="0"/>
        <w:rPr>
          <w:rFonts w:eastAsia="TimesNewRoman,Bold"/>
          <w:b/>
          <w:bCs/>
          <w:color w:val="000000"/>
        </w:rPr>
      </w:pPr>
      <w:r w:rsidRPr="00922B12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2B2216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2B2216">
      <w:pPr>
        <w:jc w:val="center"/>
        <w:rPr>
          <w:rFonts w:eastAsia="Calibri"/>
          <w:bCs/>
        </w:rPr>
      </w:pPr>
    </w:p>
    <w:p w:rsidR="00EC6868" w:rsidRPr="00950B80" w:rsidRDefault="00EC6868" w:rsidP="00C06163">
      <w:pPr>
        <w:spacing w:before="0"/>
        <w:rPr>
          <w:b/>
          <w:bCs/>
        </w:rPr>
      </w:pPr>
    </w:p>
    <w:p w:rsidR="00E92FFE" w:rsidRDefault="00E92FFE" w:rsidP="000A74E4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Pr="00950B80">
        <w:rPr>
          <w:b/>
          <w:bCs/>
        </w:rPr>
        <w:t xml:space="preserve">позиция № 1: </w:t>
      </w:r>
      <w:r w:rsidR="00C06163" w:rsidRPr="00C06163">
        <w:rPr>
          <w:rFonts w:eastAsia="TimesNewRoman,Bold"/>
          <w:b/>
          <w:bCs/>
          <w:color w:val="000000"/>
        </w:rPr>
        <w:t>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C06163" w:rsidRPr="00950B80" w:rsidRDefault="00C06163" w:rsidP="000A74E4">
      <w:pPr>
        <w:spacing w:before="0"/>
        <w:rPr>
          <w:b/>
          <w:bCs/>
        </w:rPr>
      </w:pPr>
    </w:p>
    <w:p w:rsidR="00B94356" w:rsidRPr="00950B80" w:rsidRDefault="00B94356" w:rsidP="00CF3382">
      <w:pPr>
        <w:spacing w:before="0"/>
        <w:ind w:firstLine="360"/>
      </w:pPr>
      <w:r w:rsidRPr="00950B80">
        <w:rPr>
          <w:b/>
          <w:bCs/>
        </w:rPr>
        <w:t>УВАЖАЕМИ ГОСПОЖИ И ГОСПОДА,</w:t>
      </w: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1F0965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CF3382" w:rsidRPr="00CF3382" w:rsidRDefault="00CF3382" w:rsidP="00CF3382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CF3382" w:rsidRPr="00950B80" w:rsidRDefault="00CF3382" w:rsidP="00CF3382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p w:rsidR="00937318" w:rsidRDefault="00937318" w:rsidP="000A74E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1F0965">
        <w:rPr>
          <w:rFonts w:eastAsia="Times New Roman"/>
          <w:b/>
          <w:bCs/>
          <w:lang w:eastAsia="bg-BG"/>
        </w:rPr>
        <w:t>-</w:t>
      </w:r>
      <w:r w:rsidR="004118C5" w:rsidRPr="00950B80">
        <w:rPr>
          <w:rFonts w:eastAsia="Times New Roman"/>
          <w:b/>
          <w:bCs/>
          <w:lang w:eastAsia="bg-BG"/>
        </w:rPr>
        <w:t>СТОЙНОСТНА СМЕТКА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230"/>
        <w:gridCol w:w="915"/>
        <w:gridCol w:w="842"/>
        <w:gridCol w:w="995"/>
        <w:gridCol w:w="1310"/>
      </w:tblGrid>
      <w:tr w:rsidR="00E271A8" w:rsidRPr="00E271A8" w:rsidTr="00E271A8">
        <w:trPr>
          <w:trHeight w:val="51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работa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842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995" w:type="dxa"/>
          </w:tcPr>
          <w:p w:rsid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ед.цена</w:t>
            </w:r>
          </w:p>
        </w:tc>
        <w:tc>
          <w:tcPr>
            <w:tcW w:w="1310" w:type="dxa"/>
          </w:tcPr>
          <w:p w:rsid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E271A8" w:rsidRPr="00E271A8" w:rsidTr="00E271A8">
        <w:trPr>
          <w:trHeight w:val="81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E271A8">
              <w:rPr>
                <w:rFonts w:eastAsia="Calibri"/>
                <w:lang w:eastAsia="en-US"/>
              </w:rPr>
              <w:t>кабина за</w:t>
            </w:r>
            <w:r w:rsidRPr="00E271A8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82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03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1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E271A8">
              <w:rPr>
                <w:rFonts w:eastAsia="Calibri"/>
                <w:lang w:val="en-GB" w:eastAsia="en-US"/>
              </w:rPr>
              <w:t>U</w:t>
            </w:r>
            <w:r w:rsidRPr="00E271A8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302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66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2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8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5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22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0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9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76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E271A8" w:rsidRPr="00E271A8" w:rsidTr="00E271A8">
        <w:trPr>
          <w:trHeight w:val="463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47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39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4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6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3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нтени 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–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4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>бр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.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674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2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7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5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484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1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54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31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630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22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E271A8">
              <w:rPr>
                <w:rFonts w:eastAsia="Calibri"/>
                <w:lang w:val="en-GB" w:eastAsia="en-US"/>
              </w:rPr>
              <w:t>Ω</w:t>
            </w:r>
            <w:r w:rsidRPr="00E271A8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E271A8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E271A8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91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048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lastRenderedPageBreak/>
              <w:t>37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706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2823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E271A8">
              <w:rPr>
                <w:rFonts w:eastAsia="Calibri"/>
                <w:lang w:val="en-GB" w:eastAsia="en-US"/>
              </w:rPr>
              <w:t>Ω</w:t>
            </w:r>
            <w:r w:rsidRPr="00E271A8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E271A8">
              <w:rPr>
                <w:rFonts w:eastAsia="Calibri"/>
                <w:lang w:val="en-GB" w:eastAsia="en-US"/>
              </w:rPr>
              <w:t>e</w:t>
            </w:r>
            <w:r w:rsidRPr="00E271A8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915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1085"/>
        </w:trPr>
        <w:tc>
          <w:tcPr>
            <w:tcW w:w="497" w:type="dxa"/>
            <w:shd w:val="clear" w:color="auto" w:fill="auto"/>
            <w:noWrap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230" w:type="dxa"/>
            <w:shd w:val="clear" w:color="auto" w:fill="auto"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>Измерване на</w:t>
            </w:r>
            <w:r w:rsidRPr="00E271A8">
              <w:rPr>
                <w:rFonts w:eastAsia="Calibri"/>
                <w:lang w:val="en-US" w:eastAsia="en-US"/>
              </w:rPr>
              <w:t xml:space="preserve"> </w:t>
            </w:r>
            <w:r w:rsidRPr="00E271A8">
              <w:rPr>
                <w:rFonts w:eastAsia="Calibri"/>
                <w:lang w:val="ru-RU" w:eastAsia="en-US"/>
              </w:rPr>
              <w:t>мълниезащита и импеданс ,,фаза-нулев</w:t>
            </w:r>
            <w:r w:rsidRPr="00E271A8">
              <w:rPr>
                <w:rFonts w:eastAsia="Calibri"/>
                <w:lang w:val="en-US" w:eastAsia="en-US"/>
              </w:rPr>
              <w:t>’’</w:t>
            </w:r>
            <w:r w:rsidRPr="00E271A8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915" w:type="dxa"/>
            <w:shd w:val="clear" w:color="auto" w:fill="auto"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842" w:type="dxa"/>
            <w:shd w:val="clear" w:color="auto" w:fill="auto"/>
            <w:noWrap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E271A8" w:rsidRPr="00E271A8" w:rsidTr="00E271A8">
        <w:trPr>
          <w:trHeight w:val="885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E271A8">
              <w:rPr>
                <w:rFonts w:eastAsia="Calibri"/>
                <w:lang w:val="en-GB" w:eastAsia="en-US"/>
              </w:rPr>
              <w:t>PVC</w:t>
            </w:r>
            <w:r w:rsidRPr="00E271A8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961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E271A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E271A8">
              <w:rPr>
                <w:rFonts w:eastAsia="Calibri"/>
                <w:lang w:val="en-GB" w:eastAsia="en-US"/>
              </w:rPr>
              <w:t>PVC</w:t>
            </w:r>
            <w:r w:rsidRPr="00E271A8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E271A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E271A8" w:rsidRPr="00E271A8" w:rsidTr="00E271A8">
        <w:trPr>
          <w:trHeight w:val="349"/>
        </w:trPr>
        <w:tc>
          <w:tcPr>
            <w:tcW w:w="9789" w:type="dxa"/>
            <w:gridSpan w:val="6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 </w:t>
            </w:r>
            <w:r w:rsidRPr="00E271A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E271A8">
              <w:rPr>
                <w:rFonts w:eastAsia="Calibri"/>
                <w:lang w:val="en-GB" w:eastAsia="en-US"/>
              </w:rPr>
              <w:t> </w:t>
            </w:r>
          </w:p>
        </w:tc>
      </w:tr>
      <w:tr w:rsidR="00E271A8" w:rsidRPr="00E271A8" w:rsidTr="00E271A8">
        <w:trPr>
          <w:trHeight w:val="567"/>
        </w:trPr>
        <w:tc>
          <w:tcPr>
            <w:tcW w:w="497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230" w:type="dxa"/>
            <w:shd w:val="clear" w:color="auto" w:fill="auto"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E271A8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E271A8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E271A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842" w:type="dxa"/>
            <w:shd w:val="clear" w:color="auto" w:fill="auto"/>
            <w:noWrap/>
            <w:hideMark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E271A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995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E271A8" w:rsidRPr="00E271A8" w:rsidRDefault="00E271A8" w:rsidP="00E271A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CF3382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AA" w:rsidRDefault="00C83EAA" w:rsidP="000B27D4">
      <w:pPr>
        <w:spacing w:before="0"/>
      </w:pPr>
      <w:r>
        <w:separator/>
      </w:r>
    </w:p>
  </w:endnote>
  <w:endnote w:type="continuationSeparator" w:id="0">
    <w:p w:rsidR="00C83EAA" w:rsidRDefault="00C83EAA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AA" w:rsidRDefault="00C83EAA" w:rsidP="000B27D4">
      <w:pPr>
        <w:spacing w:before="0"/>
      </w:pPr>
      <w:r>
        <w:separator/>
      </w:r>
    </w:p>
  </w:footnote>
  <w:footnote w:type="continuationSeparator" w:id="0">
    <w:p w:rsidR="00C83EAA" w:rsidRDefault="00C83EAA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68B4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861EF"/>
    <w:rsid w:val="001D12A4"/>
    <w:rsid w:val="001D4BFF"/>
    <w:rsid w:val="001E5AD5"/>
    <w:rsid w:val="001F07B3"/>
    <w:rsid w:val="001F0965"/>
    <w:rsid w:val="00211C03"/>
    <w:rsid w:val="00211EFE"/>
    <w:rsid w:val="00240FAD"/>
    <w:rsid w:val="00243B30"/>
    <w:rsid w:val="00244494"/>
    <w:rsid w:val="00256209"/>
    <w:rsid w:val="002A09DE"/>
    <w:rsid w:val="002A606C"/>
    <w:rsid w:val="002B2216"/>
    <w:rsid w:val="002C2926"/>
    <w:rsid w:val="002C2EF9"/>
    <w:rsid w:val="002D70FA"/>
    <w:rsid w:val="002E0FB6"/>
    <w:rsid w:val="002E3981"/>
    <w:rsid w:val="00351C65"/>
    <w:rsid w:val="003645A1"/>
    <w:rsid w:val="00383772"/>
    <w:rsid w:val="00397EF3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158"/>
    <w:rsid w:val="00873E56"/>
    <w:rsid w:val="00882221"/>
    <w:rsid w:val="00892C7D"/>
    <w:rsid w:val="00893FDD"/>
    <w:rsid w:val="008B6836"/>
    <w:rsid w:val="008E6616"/>
    <w:rsid w:val="008F3099"/>
    <w:rsid w:val="00922B12"/>
    <w:rsid w:val="00923399"/>
    <w:rsid w:val="00931D78"/>
    <w:rsid w:val="00937318"/>
    <w:rsid w:val="0094297A"/>
    <w:rsid w:val="0094458C"/>
    <w:rsid w:val="00947CE5"/>
    <w:rsid w:val="00950B80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83EAA"/>
    <w:rsid w:val="00CC7D93"/>
    <w:rsid w:val="00CE111F"/>
    <w:rsid w:val="00CE158A"/>
    <w:rsid w:val="00CE3FDD"/>
    <w:rsid w:val="00CF3382"/>
    <w:rsid w:val="00CF68FB"/>
    <w:rsid w:val="00D42A21"/>
    <w:rsid w:val="00D438DA"/>
    <w:rsid w:val="00D45E92"/>
    <w:rsid w:val="00D502AB"/>
    <w:rsid w:val="00D632AD"/>
    <w:rsid w:val="00D85273"/>
    <w:rsid w:val="00D8530B"/>
    <w:rsid w:val="00DB440D"/>
    <w:rsid w:val="00DE770F"/>
    <w:rsid w:val="00E2036D"/>
    <w:rsid w:val="00E271A8"/>
    <w:rsid w:val="00E33D66"/>
    <w:rsid w:val="00E531AF"/>
    <w:rsid w:val="00E66B24"/>
    <w:rsid w:val="00E70CE6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11</cp:revision>
  <cp:lastPrinted>2017-07-04T12:30:00Z</cp:lastPrinted>
  <dcterms:created xsi:type="dcterms:W3CDTF">2017-09-14T08:06:00Z</dcterms:created>
  <dcterms:modified xsi:type="dcterms:W3CDTF">2018-03-16T11:20:00Z</dcterms:modified>
</cp:coreProperties>
</file>